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0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"/>
        <w:gridCol w:w="1025"/>
        <w:gridCol w:w="3115"/>
        <w:gridCol w:w="4568"/>
        <w:gridCol w:w="1250"/>
        <w:gridCol w:w="212"/>
      </w:tblGrid>
      <w:tr w:rsidR="00444396" w:rsidRPr="003F6AF7" w:rsidTr="00D6038A">
        <w:trPr>
          <w:gridBefore w:val="1"/>
          <w:wBefore w:w="233" w:type="dxa"/>
        </w:trPr>
        <w:tc>
          <w:tcPr>
            <w:tcW w:w="4140" w:type="dxa"/>
            <w:gridSpan w:val="2"/>
          </w:tcPr>
          <w:p w:rsidR="00444396" w:rsidRPr="00450072" w:rsidRDefault="00444396" w:rsidP="00A230D2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00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SỞ GIÁO DỤC VÀ ĐÀO TẠO</w:t>
            </w:r>
          </w:p>
          <w:p w:rsidR="00444396" w:rsidRPr="00450072" w:rsidRDefault="00444396" w:rsidP="00A230D2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00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:rsidR="00444396" w:rsidRPr="00450072" w:rsidRDefault="00444396" w:rsidP="00A230D2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THPT PHONG PHÚ</w:t>
            </w:r>
          </w:p>
          <w:p w:rsidR="00444396" w:rsidRPr="00450072" w:rsidRDefault="00A230D2" w:rsidP="00A23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5007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BDDE6" wp14:editId="6C1CC58D">
                      <wp:simplePos x="0" y="0"/>
                      <wp:positionH relativeFrom="column">
                        <wp:posOffset>453473</wp:posOffset>
                      </wp:positionH>
                      <wp:positionV relativeFrom="paragraph">
                        <wp:posOffset>17145</wp:posOffset>
                      </wp:positionV>
                      <wp:extent cx="1534601" cy="238540"/>
                      <wp:effectExtent l="0" t="0" r="2794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601" cy="238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396" w:rsidRPr="002E6D1C" w:rsidRDefault="00444396" w:rsidP="00444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6D1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ĐỀ </w:t>
                                  </w:r>
                                  <w:r w:rsidR="00572139" w:rsidRPr="002E6D1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BDD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5.7pt;margin-top:1.35pt;width:120.8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">
                      <v:textbox>
                        <w:txbxContent>
                          <w:p w:rsidR="00444396" w:rsidRPr="002E6D1C" w:rsidRDefault="00444396" w:rsidP="00444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6D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="00572139" w:rsidRPr="002E6D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0" w:type="dxa"/>
            <w:gridSpan w:val="3"/>
          </w:tcPr>
          <w:p w:rsidR="00444396" w:rsidRPr="00450072" w:rsidRDefault="00444396" w:rsidP="00A230D2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</w:t>
            </w:r>
            <w:r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ĐỀ KIỂM TRA</w:t>
            </w:r>
            <w:r w:rsidRPr="0045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GIỮA</w:t>
            </w:r>
            <w:r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HỌC KÌ I </w:t>
            </w:r>
          </w:p>
          <w:p w:rsidR="00444396" w:rsidRPr="00450072" w:rsidRDefault="00444396" w:rsidP="00A230D2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NĂM HỌ</w:t>
            </w:r>
            <w:r w:rsidR="00572139"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 2023</w:t>
            </w:r>
            <w:r w:rsidR="00AD3427"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-</w:t>
            </w:r>
            <w:r w:rsidR="00572139"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2024</w:t>
            </w:r>
          </w:p>
          <w:p w:rsidR="00444396" w:rsidRPr="00450072" w:rsidRDefault="00444396" w:rsidP="00A230D2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Môn: </w:t>
            </w:r>
            <w:r w:rsidR="00572139" w:rsidRPr="00450072">
              <w:rPr>
                <w:rFonts w:ascii="Times New Roman" w:hAnsi="Times New Roman" w:cs="Times New Roman"/>
                <w:b/>
                <w:sz w:val="24"/>
                <w:szCs w:val="24"/>
              </w:rPr>
              <w:t>Sinh học</w:t>
            </w:r>
            <w:r w:rsidR="00AD3427"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-</w:t>
            </w:r>
            <w:r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Khố</w:t>
            </w:r>
            <w:r w:rsidR="00572139"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 11</w:t>
            </w:r>
          </w:p>
          <w:p w:rsidR="00444396" w:rsidRPr="00450072" w:rsidRDefault="00444396" w:rsidP="00A230D2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</w:t>
            </w:r>
            <w:r w:rsidRPr="0045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làm bài</w:t>
            </w:r>
            <w:r w:rsidRPr="004500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 45 phút</w:t>
            </w:r>
          </w:p>
        </w:tc>
      </w:tr>
      <w:tr w:rsidR="00444396" w:rsidRPr="003F6AF7" w:rsidTr="00D6038A">
        <w:trPr>
          <w:gridBefore w:val="1"/>
          <w:wBefore w:w="233" w:type="dxa"/>
        </w:trPr>
        <w:tc>
          <w:tcPr>
            <w:tcW w:w="4140" w:type="dxa"/>
            <w:gridSpan w:val="2"/>
          </w:tcPr>
          <w:p w:rsidR="00444396" w:rsidRPr="003F6AF7" w:rsidRDefault="00444396" w:rsidP="00FF0615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30" w:type="dxa"/>
            <w:gridSpan w:val="3"/>
          </w:tcPr>
          <w:p w:rsidR="00444396" w:rsidRPr="003F6AF7" w:rsidRDefault="00444396" w:rsidP="00FF0615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44396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6" w:rsidRPr="006B6244" w:rsidRDefault="00444396" w:rsidP="00B5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6" w:rsidRPr="006B6244" w:rsidRDefault="00444396" w:rsidP="00B5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96" w:rsidRPr="006B6244" w:rsidRDefault="00444396" w:rsidP="00B5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2E6D1C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611"/>
        </w:trPr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DF4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:rsidR="002E6D1C" w:rsidRPr="006B6244" w:rsidRDefault="002E6D1C" w:rsidP="00DF4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(1,5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1C" w:rsidRPr="006B6244" w:rsidRDefault="002E6D1C" w:rsidP="002E6D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Cs/>
                <w:sz w:val="24"/>
                <w:szCs w:val="24"/>
              </w:rPr>
              <w:t>- Con đường tế bào chất: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nước và khoáng di chuyển </w:t>
            </w:r>
            <w:r w:rsidRPr="002E6D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xuyên qua tế bào chất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của các tế bào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D1C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337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DF4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1C" w:rsidRPr="006B6244" w:rsidRDefault="002E6D1C" w:rsidP="00DF4D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thông qua </w:t>
            </w:r>
            <w:r w:rsidRPr="002E6D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cầu sinh chất vào mạch gỗ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của rễ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E6D1C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86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DF4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1C" w:rsidRPr="006B6244" w:rsidRDefault="002E6D1C" w:rsidP="00DF4D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(tốc độ chậm, khó kiểm soát).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E6D1C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574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DF4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1C" w:rsidRPr="006B6244" w:rsidRDefault="002E6D1C" w:rsidP="002E6D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Con đường gian bào: 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nước và khoáng di chuyển theo thành các tế bào và các khoảng gian bào vào mạch gỗ của rễ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D1C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356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DF4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1C" w:rsidRPr="006B6244" w:rsidRDefault="002E6D1C" w:rsidP="00DF4D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(tốc độ nhanh, được kiểm soát khi qua đai Caspary).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D1C" w:rsidRPr="006B6244" w:rsidRDefault="002E6D1C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51869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843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69" w:rsidRPr="006B6244" w:rsidRDefault="00B51869" w:rsidP="00DF4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  <w:p w:rsidR="00B51869" w:rsidRPr="006B6244" w:rsidRDefault="00B51869" w:rsidP="00DF4D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2139" w:rsidRPr="006B624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69" w:rsidRPr="006B6244" w:rsidRDefault="00572139" w:rsidP="00DF4D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eastAsia="Times New Roman" w:hAnsi="Times New Roman" w:cs="Times New Roman"/>
                <w:sz w:val="24"/>
                <w:szCs w:val="24"/>
              </w:rPr>
              <w:t>1, 2, 3, 5: Sai</w:t>
            </w:r>
          </w:p>
          <w:p w:rsidR="00572139" w:rsidRPr="006B6244" w:rsidRDefault="00572139" w:rsidP="00DF4D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eastAsia="Times New Roman" w:hAnsi="Times New Roman" w:cs="Times New Roman"/>
                <w:sz w:val="24"/>
                <w:szCs w:val="24"/>
              </w:rPr>
              <w:t>4, 6: Đúng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19" w:rsidRPr="006B6244" w:rsidRDefault="00572139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0,25/ ý</w:t>
            </w:r>
          </w:p>
        </w:tc>
      </w:tr>
      <w:tr w:rsidR="00DD34DB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12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6B6244" w:rsidRDefault="00DD34DB" w:rsidP="00DF4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  <w:p w:rsidR="00DD34DB" w:rsidRPr="006B6244" w:rsidRDefault="00DD34DB" w:rsidP="00DF4D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DB" w:rsidRPr="006B6244" w:rsidRDefault="00DD34DB" w:rsidP="00647A26">
            <w:pPr>
              <w:tabs>
                <w:tab w:val="left" w:leader="dot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1. ty thể.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6B6244" w:rsidRDefault="00DD34DB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D34DB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6B6244" w:rsidRDefault="00DD34DB" w:rsidP="00DF4D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DB" w:rsidRPr="006B6244" w:rsidRDefault="00DD34DB" w:rsidP="00647A26">
            <w:pPr>
              <w:tabs>
                <w:tab w:val="left" w:leader="dot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2. đường phân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6B6244" w:rsidRDefault="00DD34DB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D34DB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6B6244" w:rsidRDefault="00DD34DB" w:rsidP="00DD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DB" w:rsidRPr="006B6244" w:rsidRDefault="00DD34DB" w:rsidP="00647A26">
            <w:pPr>
              <w:tabs>
                <w:tab w:val="left" w:leader="dot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3. oxy hóa pyruvate &amp; chu trình Krebs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6B6244" w:rsidRDefault="00DD34DB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D34DB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6B6244" w:rsidRDefault="00DD34DB" w:rsidP="00DD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DB" w:rsidRPr="006B6244" w:rsidRDefault="00DD34DB" w:rsidP="00647A26">
            <w:pPr>
              <w:tabs>
                <w:tab w:val="left" w:leader="dot" w:pos="963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4. chuỗi truyền electron.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DB" w:rsidRPr="006B6244" w:rsidRDefault="00DD34DB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D34DB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4DB" w:rsidRPr="006B6244" w:rsidRDefault="00DD34DB" w:rsidP="00DD3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  <w:p w:rsidR="00DD34DB" w:rsidRPr="006B6244" w:rsidRDefault="00DD34DB" w:rsidP="00DD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(1,5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B" w:rsidRPr="006B6244" w:rsidRDefault="005E64C7" w:rsidP="0064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1b, 2a, 3f, 4e, 5d, 6c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DB" w:rsidRPr="006B6244" w:rsidRDefault="005E64C7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0,25/ý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0"/>
        </w:trPr>
        <w:tc>
          <w:tcPr>
            <w:tcW w:w="12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DD34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  <w:p w:rsidR="005E64C7" w:rsidRPr="006B6244" w:rsidRDefault="005E64C7" w:rsidP="00DD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(1,5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6B6244" w:rsidRDefault="005E64C7" w:rsidP="00647A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 vật chưa có cơ quan tiêu hóa</w:t>
            </w:r>
          </w:p>
          <w:p w:rsidR="005E64C7" w:rsidRPr="006B6244" w:rsidRDefault="005E64C7" w:rsidP="0064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Hình thức:</w:t>
            </w:r>
            <w:r w:rsidRPr="006B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Tiêu hoá nội bào.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DD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6B6244" w:rsidRDefault="005E64C7" w:rsidP="0064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Cấu tạo:</w:t>
            </w:r>
            <w:r w:rsidRPr="006B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Cơ thể chỉ có 1 tế bào, không có cơ quan tiêu hóa.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DD3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6B6244" w:rsidRDefault="005E64C7" w:rsidP="0064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Diễn biến: </w:t>
            </w:r>
            <w:r w:rsidRPr="006B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bào </w:t>
            </w:r>
            <w:r w:rsidRPr="006B6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 3" w:char="F022"/>
            </w:r>
            <w:r w:rsidR="00774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Tiêu hóa</w:t>
            </w:r>
            <w:r w:rsidRPr="006B6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nội bào </w:t>
            </w:r>
            <w:r w:rsidRPr="006B6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 3" w:char="F022"/>
            </w:r>
            <w:r w:rsidRPr="006B6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xuất bào.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5E6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6B6244" w:rsidRDefault="005E64C7" w:rsidP="00647A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 vật có ống tiêu hóa</w:t>
            </w:r>
          </w:p>
          <w:p w:rsidR="005E64C7" w:rsidRPr="006B6244" w:rsidRDefault="005E64C7" w:rsidP="00647A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Hình thức:</w:t>
            </w:r>
            <w:r w:rsidRPr="006B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Tiêu hóa ngoại bào.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5E6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6B6244" w:rsidRDefault="005E64C7" w:rsidP="0064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Cấu tạo:</w:t>
            </w:r>
            <w:r w:rsidRPr="006B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Hệ tiêu hóa gồm nhiều cơ quan, có 2 lỗ thông</w:t>
            </w:r>
            <w:r w:rsidR="00774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5E6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6B6244" w:rsidRDefault="005E64C7" w:rsidP="00647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Diễn biến: </w:t>
            </w:r>
          </w:p>
          <w:p w:rsidR="005E64C7" w:rsidRPr="006B6244" w:rsidRDefault="00774513" w:rsidP="00647A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Tiêu hóa</w:t>
            </w:r>
            <w:r w:rsidR="005E64C7" w:rsidRPr="006B6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64C7" w:rsidRPr="002E6D1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hóa học</w:t>
            </w:r>
            <w:r w:rsidR="005E64C7" w:rsidRPr="006B6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5E64C7" w:rsidRPr="006B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ruột non, dạ dày, miệng,... tiết enzyme.</w:t>
            </w:r>
          </w:p>
          <w:p w:rsidR="005E64C7" w:rsidRPr="006B6244" w:rsidRDefault="005E64C7" w:rsidP="0064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74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Tiêu hóa</w:t>
            </w:r>
            <w:r w:rsidRPr="006B6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6D1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cơ học</w:t>
            </w:r>
            <w:r w:rsidRPr="006B6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6B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miệng (nhai), dạ dày (co bóp),...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1021"/>
        </w:trPr>
        <w:tc>
          <w:tcPr>
            <w:tcW w:w="12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5E6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>Câu 6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(1,0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6B6244" w:rsidRDefault="005E64C7" w:rsidP="0064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Trong tự nhiên, ở một số cây trồng như cà rốt, khoai tây,… chất dự trữ trong củ sẽ thường được </w:t>
            </w:r>
            <w:r w:rsidRPr="002E6D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vận chuyển lên các cơ quan phía trên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trong giai đoạn sinh trưởng, phát triển là </w:t>
            </w:r>
            <w:r w:rsidRPr="002E6D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giai đoạn nảy mầm và cây mầm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E64C7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713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5E6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C7" w:rsidRPr="006B6244" w:rsidRDefault="005E64C7" w:rsidP="0064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Ở các giai đoạn này, </w:t>
            </w:r>
            <w:r w:rsidRPr="002E6D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chất dự trữ trong củ sẽ được huy động để cung cấp nguyên liệu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 xml:space="preserve"> và </w:t>
            </w:r>
            <w:r w:rsidRPr="002E6D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năng lượng cho sự hình thành chồi non, lá non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C7" w:rsidRPr="006B6244" w:rsidRDefault="005E64C7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71AE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564"/>
        </w:trPr>
        <w:tc>
          <w:tcPr>
            <w:tcW w:w="12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E" w:rsidRPr="006B6244" w:rsidRDefault="004371AE" w:rsidP="005E6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7 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AE" w:rsidRPr="006B6244" w:rsidRDefault="004371AE" w:rsidP="00647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Cs/>
                <w:sz w:val="24"/>
                <w:szCs w:val="24"/>
              </w:rPr>
              <w:t>Nhiệt độ lạnh ảnh hưởng đến tốc độ phản ứng sinh hóa học trong tế bào của vi sinh vật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AE" w:rsidRPr="006B6244" w:rsidRDefault="004371AE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71AE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332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E" w:rsidRPr="006B6244" w:rsidRDefault="004371AE" w:rsidP="005E6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AE" w:rsidRPr="006B6244" w:rsidRDefault="004371AE" w:rsidP="002E6D1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làm biến tính các loại protein, nucleic acid …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AE" w:rsidRPr="006B6244" w:rsidRDefault="004371AE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1AE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281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E" w:rsidRPr="006B6244" w:rsidRDefault="004371AE" w:rsidP="005E6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AE" w:rsidRPr="006B6244" w:rsidRDefault="004371AE" w:rsidP="00647A2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bCs/>
                <w:sz w:val="24"/>
                <w:szCs w:val="24"/>
              </w:rPr>
              <w:t>từ đó ngăn chặn sự phát triển của vi sinh vật gây hại cho nông sản.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AE" w:rsidRPr="006B6244" w:rsidRDefault="004371AE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1AE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70"/>
        </w:trPr>
        <w:tc>
          <w:tcPr>
            <w:tcW w:w="12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E" w:rsidRPr="00CC3F04" w:rsidRDefault="004371AE" w:rsidP="00E94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8 </w:t>
            </w:r>
            <w:r w:rsidRPr="00CC3F04"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AE" w:rsidRPr="009D39A6" w:rsidRDefault="004371AE" w:rsidP="004371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vi-VN"/>
              </w:rPr>
            </w:pPr>
            <w:r w:rsidRPr="009D39A6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 xml:space="preserve">- Canh tác theo chiều thẳng đứng </w:t>
            </w:r>
            <w:r w:rsidRPr="004371AE">
              <w:rPr>
                <w:rFonts w:ascii="Times New Roman" w:hAnsi="Times New Roman" w:cs="Times New Roman"/>
                <w:sz w:val="24"/>
                <w:szCs w:val="24"/>
                <w:u w:val="single"/>
                <w:lang w:bidi="vi-VN"/>
              </w:rPr>
              <w:t>tối đa hoá diện tích tiếp xúc ánh nắng mặt trời</w:t>
            </w:r>
            <w:r w:rsidRPr="009D39A6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 xml:space="preserve">. </w:t>
            </w:r>
            <w:bookmarkStart w:id="0" w:name="bookmark396"/>
            <w:bookmarkEnd w:id="0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AE" w:rsidRPr="00CC3F04" w:rsidRDefault="004371AE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1AE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7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E" w:rsidRPr="00CC3F04" w:rsidRDefault="004371AE" w:rsidP="00E94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AE" w:rsidRPr="009D39A6" w:rsidRDefault="004371AE" w:rsidP="004371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vi-VN"/>
              </w:rPr>
            </w:pPr>
            <w:r w:rsidRPr="004371AE">
              <w:rPr>
                <w:rFonts w:ascii="Times New Roman" w:hAnsi="Times New Roman" w:cs="Times New Roman"/>
                <w:sz w:val="24"/>
                <w:szCs w:val="24"/>
                <w:u w:val="single"/>
                <w:lang w:bidi="vi-VN"/>
              </w:rPr>
              <w:t>Năng suất</w:t>
            </w:r>
            <w:r w:rsidRPr="009D39A6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 xml:space="preserve"> của các nông trại thẳng đứng </w:t>
            </w:r>
            <w:r w:rsidRPr="004371AE">
              <w:rPr>
                <w:rFonts w:ascii="Times New Roman" w:hAnsi="Times New Roman" w:cs="Times New Roman"/>
                <w:sz w:val="24"/>
                <w:szCs w:val="24"/>
                <w:u w:val="single"/>
                <w:lang w:bidi="vi-VN"/>
              </w:rPr>
              <w:t>có thể còn cao hơn</w:t>
            </w:r>
            <w:r w:rsidRPr="009D39A6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 xml:space="preserve"> nữa </w:t>
            </w:r>
            <w:r w:rsidRPr="004371AE">
              <w:rPr>
                <w:rFonts w:ascii="Times New Roman" w:hAnsi="Times New Roman" w:cs="Times New Roman"/>
                <w:sz w:val="24"/>
                <w:szCs w:val="24"/>
                <w:u w:val="single"/>
                <w:lang w:bidi="vi-VN"/>
              </w:rPr>
              <w:t>nếu chúng ta cải thiện được nguồn sáng</w:t>
            </w:r>
            <w:r w:rsidRPr="009D39A6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 xml:space="preserve"> vì ánh sáng tự nhiên tốt hơn ánh sáng từ đèn LED rất nhiều lần.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AE" w:rsidRPr="00CC3F04" w:rsidRDefault="004371AE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371AE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7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E" w:rsidRPr="00CC3F04" w:rsidRDefault="004371AE" w:rsidP="00E94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AE" w:rsidRPr="009D39A6" w:rsidRDefault="004371AE" w:rsidP="004371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vi-VN"/>
              </w:rPr>
            </w:pPr>
            <w:r w:rsidRPr="009D39A6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>- Nhà máy trồng rau không bị ảnh hưởng bởi thay đổi về mùa vụ, sâu bệnh hay khô hạn. Thực t</w:t>
            </w:r>
            <w:r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>ế</w:t>
            </w:r>
            <w:r w:rsidRPr="009D39A6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 xml:space="preserve">, môi trường nhân tạo đã kích thích tiềm năng về gene của mỗi hạt.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AE" w:rsidRPr="00CC3F04" w:rsidRDefault="004371AE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71AE" w:rsidRPr="003F6AF7" w:rsidTr="00437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trHeight w:val="70"/>
        </w:trPr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E" w:rsidRPr="00CC3F04" w:rsidRDefault="004371AE" w:rsidP="00E94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AE" w:rsidRPr="009D39A6" w:rsidRDefault="004371AE" w:rsidP="004371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vi-VN"/>
              </w:rPr>
            </w:pPr>
            <w:r w:rsidRPr="009D39A6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>Thêm nữa, nó chỉ đòi hỏi một phần ba lượng nước và một phần tư lượng phân bón. Các nhà máy trồng rau cũng không cần thuốc trừ sâ</w:t>
            </w:r>
            <w:bookmarkStart w:id="1" w:name="_GoBack"/>
            <w:bookmarkEnd w:id="1"/>
            <w:r w:rsidRPr="009D39A6">
              <w:rPr>
                <w:rFonts w:ascii="Times New Roman" w:hAnsi="Times New Roman" w:cs="Times New Roman"/>
                <w:sz w:val="24"/>
                <w:szCs w:val="24"/>
                <w:lang w:bidi="vi-VN"/>
              </w:rPr>
              <w:t>u.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AE" w:rsidRPr="00CC3F04" w:rsidRDefault="004371AE" w:rsidP="00437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2C17D4" w:rsidRDefault="002C17D4" w:rsidP="00B51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54E" w:rsidRPr="002C17D4" w:rsidRDefault="00444396" w:rsidP="00B51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7D4">
        <w:rPr>
          <w:rFonts w:ascii="Times New Roman" w:hAnsi="Times New Roman" w:cs="Times New Roman"/>
          <w:b/>
          <w:sz w:val="24"/>
          <w:szCs w:val="24"/>
        </w:rPr>
        <w:t>HẾT</w:t>
      </w:r>
    </w:p>
    <w:sectPr w:rsidR="00AE554E" w:rsidRPr="002C17D4" w:rsidSect="00D6038A">
      <w:footerReference w:type="default" r:id="rId7"/>
      <w:pgSz w:w="11906" w:h="16838" w:code="9"/>
      <w:pgMar w:top="810" w:right="1440" w:bottom="720" w:left="1080" w:header="720" w:footer="1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92" w:rsidRDefault="00E43892" w:rsidP="00D6038A">
      <w:pPr>
        <w:spacing w:after="0" w:line="240" w:lineRule="auto"/>
      </w:pPr>
      <w:r>
        <w:separator/>
      </w:r>
    </w:p>
  </w:endnote>
  <w:endnote w:type="continuationSeparator" w:id="0">
    <w:p w:rsidR="00E43892" w:rsidRDefault="00E43892" w:rsidP="00D6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63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427" w:rsidRDefault="00AD34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8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38A" w:rsidRDefault="00D60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92" w:rsidRDefault="00E43892" w:rsidP="00D6038A">
      <w:pPr>
        <w:spacing w:after="0" w:line="240" w:lineRule="auto"/>
      </w:pPr>
      <w:r>
        <w:separator/>
      </w:r>
    </w:p>
  </w:footnote>
  <w:footnote w:type="continuationSeparator" w:id="0">
    <w:p w:rsidR="00E43892" w:rsidRDefault="00E43892" w:rsidP="00D6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3275"/>
    <w:multiLevelType w:val="hybridMultilevel"/>
    <w:tmpl w:val="225431CE"/>
    <w:lvl w:ilvl="0" w:tplc="B3F0A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96"/>
    <w:rsid w:val="001F45E2"/>
    <w:rsid w:val="002C17D4"/>
    <w:rsid w:val="002D6C58"/>
    <w:rsid w:val="002E6D1C"/>
    <w:rsid w:val="003F6AF7"/>
    <w:rsid w:val="004371AE"/>
    <w:rsid w:val="00444396"/>
    <w:rsid w:val="00450072"/>
    <w:rsid w:val="004512C0"/>
    <w:rsid w:val="00491BD8"/>
    <w:rsid w:val="004938DF"/>
    <w:rsid w:val="004B5DBB"/>
    <w:rsid w:val="00572139"/>
    <w:rsid w:val="005E64C7"/>
    <w:rsid w:val="00647A26"/>
    <w:rsid w:val="006A1F05"/>
    <w:rsid w:val="006B6244"/>
    <w:rsid w:val="007043B8"/>
    <w:rsid w:val="00774513"/>
    <w:rsid w:val="009246B3"/>
    <w:rsid w:val="00967819"/>
    <w:rsid w:val="00973863"/>
    <w:rsid w:val="009C5A57"/>
    <w:rsid w:val="00A230D2"/>
    <w:rsid w:val="00A73B3D"/>
    <w:rsid w:val="00AD3427"/>
    <w:rsid w:val="00AE554E"/>
    <w:rsid w:val="00B05BD9"/>
    <w:rsid w:val="00B51869"/>
    <w:rsid w:val="00BC5DC3"/>
    <w:rsid w:val="00C4035F"/>
    <w:rsid w:val="00D6038A"/>
    <w:rsid w:val="00DB59E4"/>
    <w:rsid w:val="00DD34DB"/>
    <w:rsid w:val="00DF4DA8"/>
    <w:rsid w:val="00E340CD"/>
    <w:rsid w:val="00E43892"/>
    <w:rsid w:val="00E9487D"/>
    <w:rsid w:val="00E95B52"/>
    <w:rsid w:val="00F76A24"/>
    <w:rsid w:val="00FC3D17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8BA3D"/>
  <w15:chartTrackingRefBased/>
  <w15:docId w15:val="{8DDAF0B9-CF06-4494-882D-7ED3594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9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3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8DF"/>
    <w:rPr>
      <w:b/>
      <w:bCs/>
    </w:rPr>
  </w:style>
  <w:style w:type="paragraph" w:styleId="NormalWeb">
    <w:name w:val="Normal (Web)"/>
    <w:basedOn w:val="Normal"/>
    <w:uiPriority w:val="99"/>
    <w:unhideWhenUsed/>
    <w:rsid w:val="0049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8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6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8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Sương</cp:lastModifiedBy>
  <cp:revision>22</cp:revision>
  <dcterms:created xsi:type="dcterms:W3CDTF">2022-10-07T11:22:00Z</dcterms:created>
  <dcterms:modified xsi:type="dcterms:W3CDTF">2023-10-19T12:43:00Z</dcterms:modified>
</cp:coreProperties>
</file>